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202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36"/>
          <w:szCs w:val="36"/>
        </w:rPr>
        <w:t>年度娄底职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业技术学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</w:rPr>
        <w:t>院职教高地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建设</w:t>
      </w:r>
      <w:r>
        <w:rPr>
          <w:rFonts w:hint="eastAsia" w:ascii="宋体" w:hAnsi="宋体" w:eastAsia="宋体" w:cs="Times New Roman"/>
          <w:b/>
          <w:sz w:val="36"/>
          <w:szCs w:val="36"/>
        </w:rPr>
        <w:t>理论与实践课题立项名单</w:t>
      </w:r>
    </w:p>
    <w:tbl>
      <w:tblPr>
        <w:tblStyle w:val="8"/>
        <w:tblpPr w:leftFromText="180" w:rightFromText="180" w:vertAnchor="text" w:horzAnchor="margin" w:tblpX="205" w:tblpY="177"/>
        <w:tblOverlap w:val="never"/>
        <w:tblW w:w="13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951"/>
        <w:gridCol w:w="9993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9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高质量发展视域下高职院校汽车类专业创新创业教育课程体系研究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邹毅夫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职业院校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公共基础课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教师数字素养提升对策研究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杨雄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立德树人目标下积极心理学融入高职思政课应用研究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人才强国视域下高职院校家校社协同育人机制的构建研究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谢慧玲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基于POA的高职学生中华文化传播能力培养研究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陈秀丽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从共性到个性：模块化教学下高职医护英语活页式教材建设研究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张杨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课程思政背景下中华优秀传统文化融入高职行业英语的路径研究—以学前教育专业英语为例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谢花萍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高职院校教学质量内部诊断与改进对策研究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谢轩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职业院校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大数据与会计专业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教师数字素养提升对策研究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左嘉旋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高职学生优秀家风传承教育对策研究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封权初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高职院校中华优秀传统文化教育对策研究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职业学校信息技术课程教学评价研究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职业院校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实训指导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教师数字素养提升对策研究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肖子蕾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基于行为改变轮理论的高职教师数字素养提升策略研究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回授法联合CTTM双教学模式在高职护理专业教学中的实践与探索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高职学生体育精神培养对策研究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梁楚明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发展新质生产力背景下高职汽车专业学生工匠精神培养对策研究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LDZYZJGD202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9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pStyle w:val="13"/>
              <w:jc w:val="lef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职业教育行业产教融合共同体建设对策研究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2UxNGZlZTU1OWU2ODI4NDU2NDZhZmI3M2Q4YWIifQ=="/>
  </w:docVars>
  <w:rsids>
    <w:rsidRoot w:val="00600C1D"/>
    <w:rsid w:val="00065936"/>
    <w:rsid w:val="000B2DC1"/>
    <w:rsid w:val="001D51F9"/>
    <w:rsid w:val="001E3133"/>
    <w:rsid w:val="002E1909"/>
    <w:rsid w:val="00434A41"/>
    <w:rsid w:val="00567007"/>
    <w:rsid w:val="005919E9"/>
    <w:rsid w:val="00600C1D"/>
    <w:rsid w:val="00697093"/>
    <w:rsid w:val="006D703F"/>
    <w:rsid w:val="00816D47"/>
    <w:rsid w:val="008C5EF9"/>
    <w:rsid w:val="00AE5E79"/>
    <w:rsid w:val="00B05893"/>
    <w:rsid w:val="00B46EF6"/>
    <w:rsid w:val="00C30830"/>
    <w:rsid w:val="00E418A5"/>
    <w:rsid w:val="00EB3DB0"/>
    <w:rsid w:val="00F00312"/>
    <w:rsid w:val="012436D8"/>
    <w:rsid w:val="0CF85DDF"/>
    <w:rsid w:val="26AB08F5"/>
    <w:rsid w:val="2AFA7BC6"/>
    <w:rsid w:val="32425728"/>
    <w:rsid w:val="345D45F6"/>
    <w:rsid w:val="3A715710"/>
    <w:rsid w:val="447E5BB2"/>
    <w:rsid w:val="4AA133C1"/>
    <w:rsid w:val="5495524F"/>
    <w:rsid w:val="5B807E87"/>
    <w:rsid w:val="65EA7744"/>
    <w:rsid w:val="6AE32348"/>
    <w:rsid w:val="76C0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99"/>
    <w:pPr>
      <w:ind w:firstLine="420" w:firstLineChars="200"/>
    </w:p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113</Words>
  <Characters>649</Characters>
  <Lines>5</Lines>
  <Paragraphs>1</Paragraphs>
  <TotalTime>22</TotalTime>
  <ScaleCrop>false</ScaleCrop>
  <LinksUpToDate>false</LinksUpToDate>
  <CharactersWithSpaces>761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2023-03-15T07:50:00Z</dcterms:created>
  <dc:creator>Microsoft</dc:creator>
  <cp:lastModifiedBy>Administrator</cp:lastModifiedBy>
  <cp:lastPrinted>2024-04-16T02:01:00Z</cp:lastPrinted>
  <dcterms:modified xsi:type="dcterms:W3CDTF">2024-04-22T00:22:22Z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DE7F97A332C249288CA4390CA36C5286_13</vt:lpwstr>
  </property>
</Properties>
</file>